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23"/>
          <w:rFonts w:ascii="宋体" w:hAnsi="宋体" w:eastAsia="宋体"/>
          <w:b w:val="0"/>
          <w:sz w:val="28"/>
          <w:szCs w:val="28"/>
        </w:rPr>
      </w:pPr>
      <w:r>
        <w:rPr>
          <w:rStyle w:val="23"/>
          <w:rFonts w:hint="eastAsia" w:ascii="宋体" w:hAnsi="宋体" w:eastAsia="宋体"/>
          <w:b w:val="0"/>
          <w:sz w:val="28"/>
          <w:szCs w:val="28"/>
        </w:rPr>
        <w:t>附件</w:t>
      </w:r>
      <w:r>
        <w:rPr>
          <w:rStyle w:val="23"/>
          <w:rFonts w:hint="eastAsia" w:ascii="宋体" w:hAnsi="宋体" w:eastAsia="宋体"/>
          <w:b w:val="0"/>
          <w:sz w:val="28"/>
          <w:szCs w:val="28"/>
          <w:lang w:val="en-US" w:eastAsia="zh-CN"/>
        </w:rPr>
        <w:t>1-报价表</w:t>
      </w:r>
      <w:r>
        <w:rPr>
          <w:rStyle w:val="23"/>
          <w:rFonts w:hint="eastAsia" w:ascii="宋体" w:hAnsi="宋体" w:eastAsia="宋体"/>
          <w:b w:val="0"/>
          <w:sz w:val="28"/>
          <w:szCs w:val="28"/>
        </w:rPr>
        <w:t xml:space="preserve">：     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Theme="majorEastAsia" w:hAnsiTheme="majorEastAsia" w:eastAsiaTheme="majorEastAsia" w:cstheme="majorEastAsia"/>
          <w:b/>
          <w:sz w:val="32"/>
          <w:szCs w:val="32"/>
        </w:rPr>
      </w:pPr>
      <w:bookmarkStart w:id="0" w:name="_GoBack"/>
      <w:r>
        <w:rPr>
          <w:rFonts w:hint="default"/>
          <w:b/>
          <w:bCs/>
          <w:sz w:val="32"/>
          <w:szCs w:val="32"/>
          <w:lang w:val="en-US" w:eastAsia="zh-CN"/>
        </w:rPr>
        <w:t>“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药用植物种质资源创新与利用实验室恒温恒湿精密空调”采购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报价表</w:t>
      </w:r>
    </w:p>
    <w:bookmarkEnd w:id="0"/>
    <w:p>
      <w:pPr>
        <w:jc w:val="center"/>
        <w:rPr>
          <w:rFonts w:hint="eastAsia" w:ascii="楷体" w:hAnsi="楷体" w:eastAsia="楷体" w:cs="仿宋_GB2312"/>
          <w:sz w:val="24"/>
          <w:szCs w:val="24"/>
        </w:rPr>
      </w:pPr>
      <w:r>
        <w:rPr>
          <w:rFonts w:hint="eastAsia" w:ascii="楷体" w:hAnsi="楷体" w:eastAsia="楷体" w:cs="仿宋_GB2312"/>
          <w:sz w:val="24"/>
          <w:szCs w:val="24"/>
        </w:rPr>
        <w:t>（有效报价时间：自发出之日起至202</w:t>
      </w:r>
      <w:r>
        <w:rPr>
          <w:rFonts w:hint="eastAsia" w:ascii="楷体" w:hAnsi="楷体" w:eastAsia="楷体" w:cs="仿宋_GB2312"/>
          <w:sz w:val="24"/>
          <w:szCs w:val="24"/>
          <w:lang w:val="en-US" w:eastAsia="zh-CN"/>
        </w:rPr>
        <w:t>3</w:t>
      </w:r>
      <w:r>
        <w:rPr>
          <w:rFonts w:hint="eastAsia" w:ascii="楷体" w:hAnsi="楷体" w:eastAsia="楷体" w:cs="仿宋_GB2312"/>
          <w:sz w:val="24"/>
          <w:szCs w:val="24"/>
        </w:rPr>
        <w:t>年</w:t>
      </w:r>
      <w:r>
        <w:rPr>
          <w:rFonts w:hint="eastAsia" w:ascii="楷体" w:hAnsi="楷体" w:eastAsia="楷体" w:cs="仿宋_GB2312"/>
          <w:sz w:val="24"/>
          <w:szCs w:val="24"/>
          <w:lang w:val="en-US" w:eastAsia="zh-CN"/>
        </w:rPr>
        <w:t>3</w:t>
      </w:r>
      <w:r>
        <w:rPr>
          <w:rFonts w:hint="eastAsia" w:ascii="楷体" w:hAnsi="楷体" w:eastAsia="楷体" w:cs="仿宋_GB2312"/>
          <w:sz w:val="24"/>
          <w:szCs w:val="24"/>
        </w:rPr>
        <w:t>月</w:t>
      </w:r>
      <w:r>
        <w:rPr>
          <w:rFonts w:hint="eastAsia" w:ascii="楷体" w:hAnsi="楷体" w:eastAsia="楷体" w:cs="仿宋_GB2312"/>
          <w:sz w:val="24"/>
          <w:szCs w:val="24"/>
          <w:lang w:val="en-US" w:eastAsia="zh-CN"/>
        </w:rPr>
        <w:t>16</w:t>
      </w:r>
      <w:r>
        <w:rPr>
          <w:rFonts w:hint="eastAsia" w:ascii="楷体" w:hAnsi="楷体" w:eastAsia="楷体" w:cs="仿宋_GB2312"/>
          <w:sz w:val="24"/>
          <w:szCs w:val="24"/>
        </w:rPr>
        <w:t>日</w:t>
      </w:r>
      <w:r>
        <w:rPr>
          <w:rFonts w:hint="eastAsia" w:ascii="楷体" w:hAnsi="楷体" w:eastAsia="楷体" w:cs="仿宋_GB2312"/>
          <w:sz w:val="24"/>
          <w:szCs w:val="24"/>
          <w:lang w:val="en-US" w:eastAsia="zh-CN"/>
        </w:rPr>
        <w:t>16</w:t>
      </w:r>
      <w:r>
        <w:rPr>
          <w:rFonts w:hint="eastAsia" w:ascii="楷体" w:hAnsi="楷体" w:eastAsia="楷体" w:cs="仿宋_GB2312"/>
          <w:sz w:val="24"/>
          <w:szCs w:val="24"/>
        </w:rPr>
        <w:t>时止）</w:t>
      </w:r>
    </w:p>
    <w:tbl>
      <w:tblPr>
        <w:tblStyle w:val="28"/>
        <w:tblpPr w:leftFromText="180" w:rightFromText="180" w:vertAnchor="text" w:horzAnchor="page" w:tblpX="1081" w:tblpY="210"/>
        <w:tblOverlap w:val="never"/>
        <w:tblW w:w="967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530"/>
        <w:gridCol w:w="840"/>
        <w:gridCol w:w="828"/>
        <w:gridCol w:w="2952"/>
        <w:gridCol w:w="27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6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数量</w:t>
            </w:r>
          </w:p>
        </w:tc>
        <w:tc>
          <w:tcPr>
            <w:tcW w:w="295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</w:rPr>
              <w:t>主要技术参数</w:t>
            </w:r>
            <w:r>
              <w:rPr>
                <w:rFonts w:hint="eastAsia" w:ascii="仿宋" w:hAnsi="仿宋" w:eastAsia="仿宋"/>
                <w:b/>
                <w:kern w:val="0"/>
                <w:sz w:val="24"/>
                <w:szCs w:val="24"/>
                <w:lang w:eastAsia="zh-CN"/>
              </w:rPr>
              <w:t>及要求</w:t>
            </w:r>
          </w:p>
        </w:tc>
        <w:tc>
          <w:tcPr>
            <w:tcW w:w="27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exact"/>
        </w:trPr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实验室恒温恒湿精密空调</w:t>
            </w:r>
          </w:p>
        </w:tc>
        <w:tc>
          <w:tcPr>
            <w:tcW w:w="840" w:type="dxa"/>
            <w:vAlign w:val="center"/>
          </w:tcPr>
          <w:p>
            <w:pPr>
              <w:ind w:firstLine="210" w:firstLineChars="1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95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见附件2</w:t>
            </w:r>
          </w:p>
        </w:tc>
        <w:tc>
          <w:tcPr>
            <w:tcW w:w="275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29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4"/>
                <w:szCs w:val="24"/>
                <w:lang w:val="en-US" w:eastAsia="zh-CN"/>
              </w:rPr>
              <w:t>合 计</w:t>
            </w:r>
            <w:r>
              <w:rPr>
                <w:rFonts w:hint="eastAsia" w:ascii="仿宋" w:hAnsi="仿宋" w:eastAsia="仿宋" w:cs="仿宋"/>
                <w:sz w:val="24"/>
              </w:rPr>
              <w:t>（元）</w:t>
            </w:r>
          </w:p>
        </w:tc>
        <w:tc>
          <w:tcPr>
            <w:tcW w:w="7376" w:type="dxa"/>
            <w:gridSpan w:val="4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小写：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          元、 大写：                      元整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22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附加条件</w:t>
            </w:r>
          </w:p>
        </w:tc>
        <w:tc>
          <w:tcPr>
            <w:tcW w:w="73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（如有请明确表述）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22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交货日期</w:t>
            </w:r>
          </w:p>
        </w:tc>
        <w:tc>
          <w:tcPr>
            <w:tcW w:w="73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自签订合同且采购人下达供货任务书之日起XX天内交货到采购人指定地点并验收合格投入使用。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22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报价商家名称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73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（盖章方为有效，否则报价无效。）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2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联系人及电话</w:t>
            </w:r>
          </w:p>
        </w:tc>
        <w:tc>
          <w:tcPr>
            <w:tcW w:w="73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2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报价时间</w:t>
            </w:r>
          </w:p>
        </w:tc>
        <w:tc>
          <w:tcPr>
            <w:tcW w:w="737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     月     日</w:t>
            </w:r>
          </w:p>
        </w:tc>
      </w:tr>
    </w:tbl>
    <w:p>
      <w:pPr>
        <w:jc w:val="center"/>
        <w:rPr>
          <w:rFonts w:hint="eastAsia" w:ascii="楷体" w:hAnsi="楷体" w:eastAsia="楷体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1" w:firstLineChars="200"/>
        <w:jc w:val="left"/>
        <w:textAlignment w:val="auto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1" w:firstLineChars="200"/>
        <w:jc w:val="left"/>
        <w:textAlignment w:val="auto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备注：1、供应商的报价商品有品牌的，需在品牌一栏填写其报价商品品牌。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904" w:firstLineChars="500"/>
        <w:jc w:val="left"/>
        <w:textAlignment w:val="auto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此报价为包干价，含税费、运输费、安装费、人工费等一切费用。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904" w:firstLineChars="500"/>
        <w:jc w:val="left"/>
        <w:textAlignment w:val="auto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此报价必须单价、总价都要报，否则为无效报价。</w:t>
      </w:r>
    </w:p>
    <w:p>
      <w:pPr>
        <w:jc w:val="center"/>
        <w:rPr>
          <w:rFonts w:hint="eastAsia" w:ascii="Calibri" w:hAnsi="Calibri" w:eastAsia="宋体" w:cs="Times New Roman"/>
          <w:b/>
          <w:bCs/>
          <w:color w:val="000000"/>
          <w:sz w:val="36"/>
          <w:szCs w:val="44"/>
        </w:rPr>
      </w:pPr>
    </w:p>
    <w:p>
      <w:pPr>
        <w:jc w:val="left"/>
        <w:rPr>
          <w:rFonts w:hint="eastAsia" w:ascii="Calibri" w:hAnsi="Calibri" w:eastAsia="宋体" w:cs="Times New Roman"/>
          <w:b/>
          <w:bCs/>
          <w:color w:val="000000"/>
          <w:sz w:val="36"/>
          <w:szCs w:val="44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color w:val="000000"/>
          <w:sz w:val="36"/>
          <w:szCs w:val="44"/>
          <w:lang w:eastAsia="zh-CN"/>
        </w:rPr>
        <w:t>附件</w:t>
      </w:r>
      <w:r>
        <w:rPr>
          <w:rFonts w:hint="eastAsia" w:ascii="Calibri" w:hAnsi="Calibri" w:eastAsia="宋体" w:cs="Times New Roman"/>
          <w:b/>
          <w:bCs/>
          <w:color w:val="000000"/>
          <w:sz w:val="36"/>
          <w:szCs w:val="44"/>
          <w:lang w:val="en-US" w:eastAsia="zh-CN"/>
        </w:rPr>
        <w:t>2：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药用植物种质资源创新与利用实验室恒温恒湿精密空调</w:t>
      </w:r>
      <w:r>
        <w:rPr>
          <w:rFonts w:hint="eastAsia" w:ascii="黑体" w:hAnsi="黑体" w:eastAsia="黑体"/>
          <w:sz w:val="36"/>
          <w:szCs w:val="36"/>
        </w:rPr>
        <w:t>采购项目参数及要求</w:t>
      </w:r>
    </w:p>
    <w:tbl>
      <w:tblPr>
        <w:tblStyle w:val="27"/>
        <w:tblW w:w="10441" w:type="dxa"/>
        <w:tblInd w:w="1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"/>
        <w:gridCol w:w="448"/>
        <w:gridCol w:w="448"/>
        <w:gridCol w:w="359"/>
        <w:gridCol w:w="4392"/>
        <w:gridCol w:w="1176"/>
        <w:gridCol w:w="1320"/>
        <w:gridCol w:w="948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441" w:type="dxa"/>
            <w:gridSpan w:val="9"/>
            <w:shd w:val="clear" w:color="auto" w:fill="FFFFFF" w:themeFill="background1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一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、技术参数及要求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2" w:type="dxa"/>
            <w:shd w:val="clear" w:color="auto" w:fill="FFFFFF" w:themeFill="background1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序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>号</w:t>
            </w:r>
          </w:p>
        </w:tc>
        <w:tc>
          <w:tcPr>
            <w:tcW w:w="448" w:type="dxa"/>
            <w:shd w:val="clear" w:color="auto" w:fill="FFFFFF" w:themeFill="background1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/>
                <w:sz w:val="28"/>
                <w:szCs w:val="28"/>
              </w:rPr>
              <w:t>名</w:t>
            </w:r>
          </w:p>
        </w:tc>
        <w:tc>
          <w:tcPr>
            <w:tcW w:w="448" w:type="dxa"/>
            <w:shd w:val="clear" w:color="auto" w:fill="FFFFFF" w:themeFill="background1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数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量</w:t>
            </w:r>
          </w:p>
        </w:tc>
        <w:tc>
          <w:tcPr>
            <w:tcW w:w="359" w:type="dxa"/>
            <w:shd w:val="clear" w:color="auto" w:fill="FFFFFF" w:themeFill="background1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>位</w:t>
            </w:r>
          </w:p>
        </w:tc>
        <w:tc>
          <w:tcPr>
            <w:tcW w:w="4392" w:type="dxa"/>
            <w:shd w:val="clear" w:color="auto" w:fill="FFFFFF" w:themeFill="background1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技术参数</w:t>
            </w:r>
          </w:p>
        </w:tc>
        <w:tc>
          <w:tcPr>
            <w:tcW w:w="1176" w:type="dxa"/>
            <w:shd w:val="clear" w:color="auto" w:fill="FFFFFF" w:themeFill="background1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单价（元）</w:t>
            </w: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总价（元）</w:t>
            </w:r>
          </w:p>
        </w:tc>
        <w:tc>
          <w:tcPr>
            <w:tcW w:w="948" w:type="dxa"/>
            <w:shd w:val="clear" w:color="auto" w:fill="FFFFFF" w:themeFill="background1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品牌</w:t>
            </w:r>
          </w:p>
        </w:tc>
        <w:tc>
          <w:tcPr>
            <w:tcW w:w="948" w:type="dxa"/>
            <w:shd w:val="clear" w:color="auto" w:fill="FFFFFF" w:themeFill="background1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0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48" w:type="dxa"/>
            <w:shd w:val="clear" w:color="auto" w:fill="FFFFFF" w:themeFill="background1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position w:val="12"/>
                <w:sz w:val="24"/>
              </w:rPr>
            </w:pPr>
            <w:r>
              <w:rPr>
                <w:rFonts w:ascii="宋体" w:hAnsi="宋体"/>
                <w:position w:val="12"/>
                <w:sz w:val="24"/>
              </w:rPr>
              <w:t>恒温恒湿空调器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59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4392" w:type="dxa"/>
            <w:shd w:val="clear" w:color="auto" w:fill="FFFFFF" w:themeFill="background1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1、额定电源电压/频率：220V～ /50Hz</w:t>
            </w:r>
            <w:r>
              <w:rPr>
                <w:rFonts w:ascii="宋体" w:hAnsi="宋体"/>
                <w:position w:val="12"/>
                <w:sz w:val="24"/>
              </w:rPr>
              <w:t xml:space="preserve"> ，</w:t>
            </w:r>
            <w:r>
              <w:rPr>
                <w:rFonts w:hint="eastAsia" w:ascii="宋体" w:hAnsi="宋体"/>
                <w:position w:val="12"/>
                <w:sz w:val="24"/>
              </w:rPr>
              <w:t>适用电源电压范围：187V～253V，单相三线制；</w:t>
            </w:r>
            <w:r>
              <w:rPr>
                <w:rFonts w:hint="eastAsia" w:ascii="宋体" w:hAnsi="宋体"/>
                <w:kern w:val="0"/>
                <w:position w:val="12"/>
                <w:sz w:val="24"/>
              </w:rPr>
              <w:t>气候类型：T1；</w:t>
            </w:r>
            <w:r>
              <w:rPr>
                <w:rFonts w:hint="eastAsia" w:ascii="宋体" w:hAnsi="宋体"/>
                <w:position w:val="12"/>
                <w:sz w:val="24"/>
              </w:rPr>
              <w:t>防护等级：IPX4；具有来电自启功能，意外停机延时启动功能，风扇电机二级保护功能；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2、机器运行安全可靠，能够全天不间断运行，恒温、恒湿、洁净的精美环境控制功能。温度控制精度：±1℃；最大温度调节范围：5-40℃；湿度控制精度：±5%RH最大湿度调节范围：20-90%。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3</w:t>
            </w:r>
            <w:r>
              <w:rPr>
                <w:rFonts w:ascii="宋体" w:hAnsi="宋体"/>
                <w:position w:val="12"/>
                <w:sz w:val="24"/>
              </w:rPr>
              <w:t>、制冷：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额定制冷量：5000W；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额定输入功率：1630W；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额定输入电流 / 最大输入电流：7.41/36.4；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/>
                <w:position w:val="12"/>
                <w:sz w:val="24"/>
              </w:rPr>
              <w:t>最大输入功率：</w:t>
            </w:r>
            <w:r>
              <w:rPr>
                <w:rFonts w:hint="eastAsia" w:ascii="宋体" w:hAnsi="宋体"/>
                <w:position w:val="12"/>
                <w:sz w:val="24"/>
              </w:rPr>
              <w:t>8000W；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/>
                <w:position w:val="12"/>
                <w:sz w:val="24"/>
              </w:rPr>
              <w:t>EER/</w:t>
            </w:r>
            <w:r>
              <w:rPr>
                <w:rFonts w:hint="eastAsia" w:ascii="宋体" w:hAnsi="宋体"/>
                <w:position w:val="12"/>
                <w:sz w:val="24"/>
              </w:rPr>
              <w:t>能效等级：3.07/—— 高效；</w:t>
            </w:r>
          </w:p>
          <w:p>
            <w:pPr>
              <w:spacing w:line="400" w:lineRule="exact"/>
              <w:jc w:val="left"/>
              <w:rPr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AEER：4.0</w:t>
            </w:r>
            <w:r>
              <w:rPr>
                <w:rFonts w:hint="eastAsia"/>
                <w:position w:val="12"/>
                <w:sz w:val="24"/>
              </w:rPr>
              <w:t xml:space="preserve"> W/W；</w:t>
            </w:r>
          </w:p>
          <w:p>
            <w:pPr>
              <w:spacing w:line="400" w:lineRule="exact"/>
              <w:jc w:val="left"/>
              <w:rPr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除湿量：0.71</w:t>
            </w:r>
            <w:r>
              <w:rPr>
                <w:rFonts w:hint="eastAsia"/>
                <w:position w:val="12"/>
                <w:sz w:val="24"/>
              </w:rPr>
              <w:t xml:space="preserve"> L/h；</w:t>
            </w:r>
          </w:p>
          <w:p>
            <w:pPr>
              <w:spacing w:line="400" w:lineRule="exact"/>
              <w:jc w:val="left"/>
              <w:rPr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循环风量：1500</w:t>
            </w:r>
            <w:r>
              <w:rPr>
                <w:rFonts w:hint="eastAsia"/>
                <w:position w:val="12"/>
                <w:sz w:val="24"/>
              </w:rPr>
              <w:t xml:space="preserve"> m</w:t>
            </w:r>
            <w:r>
              <w:rPr>
                <w:rFonts w:hint="eastAsia"/>
                <w:position w:val="12"/>
                <w:sz w:val="24"/>
                <w:vertAlign w:val="superscript"/>
              </w:rPr>
              <w:t>3</w:t>
            </w:r>
            <w:r>
              <w:rPr>
                <w:rFonts w:hint="eastAsia"/>
                <w:position w:val="12"/>
                <w:sz w:val="24"/>
              </w:rPr>
              <w:t>/h；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室内风扇转速： 低 / 中 / 高：高：700±30r/min；低：430±30r/min；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室外风扇转速： 低 / 中 / 高：高：880±30r/min；低：380±20r/min；</w:t>
            </w:r>
          </w:p>
          <w:p>
            <w:pPr>
              <w:spacing w:line="400" w:lineRule="exact"/>
              <w:jc w:val="left"/>
              <w:rPr>
                <w:rFonts w:ascii="宋体" w:hAnsi="宋体"/>
                <w:kern w:val="0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4、</w:t>
            </w:r>
            <w:r>
              <w:rPr>
                <w:rFonts w:ascii="宋体" w:hAnsi="宋体"/>
                <w:kern w:val="0"/>
                <w:position w:val="12"/>
                <w:sz w:val="24"/>
              </w:rPr>
              <w:t>其他：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适用温度范围：-20℃～+45℃；</w:t>
            </w:r>
          </w:p>
          <w:p>
            <w:pPr>
              <w:spacing w:line="400" w:lineRule="exact"/>
              <w:jc w:val="left"/>
              <w:rPr>
                <w:rFonts w:ascii="宋体" w:hAnsi="宋体"/>
                <w:kern w:val="0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再加热功率：</w:t>
            </w:r>
            <w:r>
              <w:rPr>
                <w:rFonts w:hint="eastAsia" w:ascii="宋体" w:hAnsi="宋体"/>
                <w:kern w:val="0"/>
                <w:position w:val="12"/>
                <w:sz w:val="24"/>
              </w:rPr>
              <w:t>3300A；</w:t>
            </w:r>
          </w:p>
          <w:p>
            <w:pPr>
              <w:spacing w:line="400" w:lineRule="exact"/>
              <w:jc w:val="left"/>
              <w:rPr>
                <w:rFonts w:ascii="宋体" w:hAnsi="宋体"/>
                <w:kern w:val="0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电加热器类型/额定输入功率：</w:t>
            </w:r>
            <w:r>
              <w:rPr>
                <w:rFonts w:hint="eastAsia" w:ascii="宋体" w:hAnsi="宋体"/>
                <w:kern w:val="0"/>
                <w:position w:val="12"/>
                <w:sz w:val="24"/>
              </w:rPr>
              <w:t>PTC/3000W；</w:t>
            </w:r>
          </w:p>
          <w:p>
            <w:pPr>
              <w:spacing w:line="400" w:lineRule="exact"/>
              <w:jc w:val="left"/>
              <w:rPr>
                <w:rFonts w:ascii="宋体" w:hAnsi="宋体"/>
                <w:kern w:val="0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加湿器类型/加湿量/额定输入功率：</w:t>
            </w:r>
            <w:r>
              <w:rPr>
                <w:rFonts w:hint="eastAsia" w:ascii="宋体" w:hAnsi="宋体"/>
                <w:kern w:val="0"/>
                <w:position w:val="12"/>
                <w:sz w:val="24"/>
              </w:rPr>
              <w:t>电热加湿器/3kg/h/3000W，自循环加湿；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制冷剂代号/ 注入量：R410A/1.75kg；</w:t>
            </w:r>
          </w:p>
          <w:p>
            <w:pPr>
              <w:spacing w:line="400" w:lineRule="exact"/>
              <w:jc w:val="left"/>
              <w:rPr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室机噪声：最小/大：58/--</w:t>
            </w:r>
            <w:r>
              <w:rPr>
                <w:rFonts w:hint="eastAsia"/>
                <w:position w:val="12"/>
                <w:sz w:val="24"/>
              </w:rPr>
              <w:t xml:space="preserve"> dB(A)；</w:t>
            </w:r>
          </w:p>
          <w:p>
            <w:pPr>
              <w:spacing w:line="400" w:lineRule="exact"/>
              <w:jc w:val="left"/>
              <w:rPr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室外机噪声：最小/最大：55/--</w:t>
            </w:r>
            <w:r>
              <w:rPr>
                <w:rFonts w:hint="eastAsia"/>
                <w:position w:val="12"/>
                <w:sz w:val="24"/>
              </w:rPr>
              <w:t xml:space="preserve"> dB(A)；</w:t>
            </w:r>
          </w:p>
          <w:p>
            <w:pPr>
              <w:spacing w:line="400" w:lineRule="exact"/>
              <w:jc w:val="left"/>
              <w:rPr>
                <w:rFonts w:ascii="宋体" w:hAnsi="宋体"/>
                <w:color w:val="000000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室内机质量（整体机）：净质量/毛质量：</w:t>
            </w:r>
            <w:r>
              <w:rPr>
                <w:rFonts w:hint="eastAsia" w:ascii="宋体" w:hAnsi="宋体"/>
                <w:position w:val="12"/>
                <w:sz w:val="24"/>
                <w:lang w:val="en-US" w:eastAsia="zh-CN"/>
              </w:rPr>
              <w:t>≥</w:t>
            </w:r>
            <w:r>
              <w:rPr>
                <w:rFonts w:hint="eastAsia" w:ascii="宋体" w:hAnsi="宋体"/>
                <w:color w:val="000000"/>
                <w:position w:val="12"/>
                <w:sz w:val="24"/>
              </w:rPr>
              <w:t>106.0/124.0kg；</w:t>
            </w:r>
          </w:p>
          <w:p>
            <w:pPr>
              <w:spacing w:line="400" w:lineRule="exact"/>
              <w:jc w:val="left"/>
              <w:rPr>
                <w:rFonts w:ascii="宋体" w:hAnsi="宋体"/>
                <w:color w:val="000000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室外机质量：净质量/毛质量：</w:t>
            </w:r>
            <w:r>
              <w:rPr>
                <w:rFonts w:hint="eastAsia" w:ascii="宋体" w:hAnsi="宋体"/>
                <w:position w:val="12"/>
                <w:sz w:val="24"/>
                <w:lang w:val="en-US" w:eastAsia="zh-CN"/>
              </w:rPr>
              <w:t>≥</w:t>
            </w:r>
            <w:r>
              <w:rPr>
                <w:rFonts w:hint="eastAsia" w:ascii="宋体" w:hAnsi="宋体"/>
                <w:color w:val="000000"/>
                <w:position w:val="12"/>
                <w:sz w:val="24"/>
              </w:rPr>
              <w:t>25.0/32.0；</w:t>
            </w:r>
          </w:p>
          <w:p>
            <w:pPr>
              <w:spacing w:line="400" w:lineRule="exact"/>
              <w:jc w:val="left"/>
              <w:rPr>
                <w:rFonts w:ascii="宋体" w:hAnsi="宋体"/>
                <w:color w:val="000000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室内机（整体机）外形尺寸(宽*高*深)：</w:t>
            </w:r>
            <w:r>
              <w:rPr>
                <w:rFonts w:hint="eastAsia" w:ascii="宋体" w:hAnsi="宋体"/>
                <w:position w:val="12"/>
                <w:sz w:val="24"/>
                <w:lang w:val="en-US" w:eastAsia="zh-CN"/>
              </w:rPr>
              <w:t>≥</w:t>
            </w:r>
            <w:r>
              <w:rPr>
                <w:rFonts w:hint="eastAsia" w:ascii="宋体" w:hAnsi="宋体"/>
                <w:position w:val="12"/>
                <w:sz w:val="24"/>
              </w:rPr>
              <w:t>500*1875*500；</w:t>
            </w:r>
          </w:p>
          <w:p>
            <w:pPr>
              <w:spacing w:line="400" w:lineRule="exact"/>
              <w:jc w:val="left"/>
              <w:rPr>
                <w:rFonts w:hint="eastAsia"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室外机外形尺寸(宽*高*深)：</w:t>
            </w:r>
            <w:r>
              <w:rPr>
                <w:rFonts w:hint="eastAsia" w:ascii="宋体" w:hAnsi="宋体"/>
                <w:position w:val="12"/>
                <w:sz w:val="24"/>
                <w:lang w:val="en-US" w:eastAsia="zh-CN"/>
              </w:rPr>
              <w:t>≥</w:t>
            </w:r>
            <w:r>
              <w:rPr>
                <w:rFonts w:hint="eastAsia" w:ascii="宋体" w:hAnsi="宋体"/>
                <w:position w:val="12"/>
                <w:sz w:val="24"/>
              </w:rPr>
              <w:t>860*670*310；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室内机（整体机）外形尺寸(宽*</w:t>
            </w:r>
            <w:r>
              <w:rPr>
                <w:rFonts w:hint="eastAsia" w:ascii="宋体" w:hAnsi="宋体"/>
                <w:position w:val="12"/>
                <w:sz w:val="24"/>
                <w:lang w:val="en-US" w:eastAsia="zh-CN"/>
              </w:rPr>
              <w:t>深</w:t>
            </w:r>
            <w:r>
              <w:rPr>
                <w:rFonts w:hint="eastAsia" w:ascii="宋体" w:hAnsi="宋体"/>
                <w:position w:val="12"/>
                <w:sz w:val="24"/>
              </w:rPr>
              <w:t>*</w:t>
            </w:r>
            <w:r>
              <w:rPr>
                <w:rFonts w:hint="eastAsia" w:ascii="宋体" w:hAnsi="宋体"/>
                <w:position w:val="12"/>
                <w:sz w:val="24"/>
                <w:lang w:val="en-US" w:eastAsia="zh-CN"/>
              </w:rPr>
              <w:t>高</w:t>
            </w:r>
            <w:r>
              <w:rPr>
                <w:rFonts w:hint="eastAsia" w:ascii="宋体" w:hAnsi="宋体"/>
                <w:position w:val="12"/>
                <w:sz w:val="24"/>
              </w:rPr>
              <w:t>)：</w:t>
            </w:r>
            <w:r>
              <w:rPr>
                <w:rFonts w:hint="eastAsia" w:ascii="宋体" w:hAnsi="宋体"/>
                <w:position w:val="12"/>
                <w:sz w:val="24"/>
                <w:lang w:val="en-US" w:eastAsia="zh-CN"/>
              </w:rPr>
              <w:t>≥</w:t>
            </w:r>
            <w:r>
              <w:rPr>
                <w:rFonts w:hint="eastAsia" w:ascii="宋体" w:hAnsi="宋体"/>
                <w:position w:val="12"/>
                <w:sz w:val="24"/>
              </w:rPr>
              <w:t>635*625*2040；</w:t>
            </w:r>
          </w:p>
          <w:p>
            <w:pPr>
              <w:spacing w:line="400" w:lineRule="exact"/>
              <w:jc w:val="left"/>
              <w:rPr>
                <w:rFonts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联机配管：随机附件长度/最大允许使用长度：4m/30。</w:t>
            </w:r>
          </w:p>
          <w:p>
            <w:pPr>
              <w:spacing w:line="400" w:lineRule="exact"/>
              <w:jc w:val="left"/>
              <w:rPr>
                <w:rFonts w:hint="eastAsia" w:ascii="宋体" w:hAnsi="宋体"/>
                <w:position w:val="12"/>
                <w:sz w:val="24"/>
              </w:rPr>
            </w:pPr>
            <w:r>
              <w:rPr>
                <w:rFonts w:hint="eastAsia" w:ascii="宋体" w:hAnsi="宋体"/>
                <w:position w:val="12"/>
                <w:sz w:val="24"/>
              </w:rPr>
              <w:t>包安装培训使用。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6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28"/>
                <w:szCs w:val="28"/>
                <w:lang w:val="en-US"/>
              </w:rPr>
            </w:pPr>
          </w:p>
        </w:tc>
        <w:tc>
          <w:tcPr>
            <w:tcW w:w="13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28"/>
                <w:szCs w:val="28"/>
                <w:lang w:val="en-US"/>
              </w:rPr>
            </w:pPr>
          </w:p>
        </w:tc>
        <w:tc>
          <w:tcPr>
            <w:tcW w:w="948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441" w:type="dxa"/>
            <w:gridSpan w:val="9"/>
            <w:shd w:val="clear" w:color="auto" w:fill="FFFFFF" w:themeFill="background1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合计（元）小写：       元、大写：                      元整</w:t>
            </w:r>
          </w:p>
        </w:tc>
      </w:tr>
    </w:tbl>
    <w:p>
      <w:pPr>
        <w:pStyle w:val="21"/>
        <w:jc w:val="both"/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73243D"/>
    <w:multiLevelType w:val="singleLevel"/>
    <w:tmpl w:val="B273243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A2A"/>
    <w:rsid w:val="00030B49"/>
    <w:rsid w:val="000453DB"/>
    <w:rsid w:val="00056BCB"/>
    <w:rsid w:val="000575DA"/>
    <w:rsid w:val="00080A1F"/>
    <w:rsid w:val="000B58CC"/>
    <w:rsid w:val="000C0EF6"/>
    <w:rsid w:val="000F36C7"/>
    <w:rsid w:val="000F5A98"/>
    <w:rsid w:val="00105910"/>
    <w:rsid w:val="001100C5"/>
    <w:rsid w:val="00125A09"/>
    <w:rsid w:val="00144DED"/>
    <w:rsid w:val="001603D4"/>
    <w:rsid w:val="00180608"/>
    <w:rsid w:val="001A6BFF"/>
    <w:rsid w:val="001B3C37"/>
    <w:rsid w:val="001D30ED"/>
    <w:rsid w:val="001E0164"/>
    <w:rsid w:val="001E41A5"/>
    <w:rsid w:val="00210941"/>
    <w:rsid w:val="00222990"/>
    <w:rsid w:val="00224510"/>
    <w:rsid w:val="003311B6"/>
    <w:rsid w:val="00332553"/>
    <w:rsid w:val="00364831"/>
    <w:rsid w:val="00373767"/>
    <w:rsid w:val="00373DF8"/>
    <w:rsid w:val="00384FAF"/>
    <w:rsid w:val="0038717C"/>
    <w:rsid w:val="003A11ED"/>
    <w:rsid w:val="003A2273"/>
    <w:rsid w:val="003B2BAF"/>
    <w:rsid w:val="003C7434"/>
    <w:rsid w:val="003F6309"/>
    <w:rsid w:val="00402610"/>
    <w:rsid w:val="0043404B"/>
    <w:rsid w:val="004671B9"/>
    <w:rsid w:val="00473422"/>
    <w:rsid w:val="00481962"/>
    <w:rsid w:val="00482E27"/>
    <w:rsid w:val="004924AA"/>
    <w:rsid w:val="004925B5"/>
    <w:rsid w:val="00494220"/>
    <w:rsid w:val="004B2FAC"/>
    <w:rsid w:val="004C7CE3"/>
    <w:rsid w:val="00525742"/>
    <w:rsid w:val="00542E36"/>
    <w:rsid w:val="00545E92"/>
    <w:rsid w:val="00584AB4"/>
    <w:rsid w:val="005978FF"/>
    <w:rsid w:val="005A1189"/>
    <w:rsid w:val="005A3D51"/>
    <w:rsid w:val="005C16AF"/>
    <w:rsid w:val="005D6743"/>
    <w:rsid w:val="005E6CB9"/>
    <w:rsid w:val="005F46C2"/>
    <w:rsid w:val="006170DA"/>
    <w:rsid w:val="00642F5F"/>
    <w:rsid w:val="006747E7"/>
    <w:rsid w:val="006A4969"/>
    <w:rsid w:val="00717024"/>
    <w:rsid w:val="00740B73"/>
    <w:rsid w:val="007625BA"/>
    <w:rsid w:val="00780DD7"/>
    <w:rsid w:val="007B1857"/>
    <w:rsid w:val="007C175D"/>
    <w:rsid w:val="007C49F2"/>
    <w:rsid w:val="00802619"/>
    <w:rsid w:val="00842182"/>
    <w:rsid w:val="00871489"/>
    <w:rsid w:val="00880803"/>
    <w:rsid w:val="00887312"/>
    <w:rsid w:val="008932CD"/>
    <w:rsid w:val="008D6685"/>
    <w:rsid w:val="008F28F4"/>
    <w:rsid w:val="009344B4"/>
    <w:rsid w:val="00945D3B"/>
    <w:rsid w:val="009645C7"/>
    <w:rsid w:val="009A78D3"/>
    <w:rsid w:val="009D0739"/>
    <w:rsid w:val="00A450FC"/>
    <w:rsid w:val="00A54CDE"/>
    <w:rsid w:val="00A72837"/>
    <w:rsid w:val="00AB47DE"/>
    <w:rsid w:val="00AC50F9"/>
    <w:rsid w:val="00B075FD"/>
    <w:rsid w:val="00B261B3"/>
    <w:rsid w:val="00B423DE"/>
    <w:rsid w:val="00B57736"/>
    <w:rsid w:val="00B60CE2"/>
    <w:rsid w:val="00B61CE9"/>
    <w:rsid w:val="00B8154A"/>
    <w:rsid w:val="00BA67DC"/>
    <w:rsid w:val="00BB2298"/>
    <w:rsid w:val="00BD1941"/>
    <w:rsid w:val="00BD516F"/>
    <w:rsid w:val="00BE25B3"/>
    <w:rsid w:val="00C524F3"/>
    <w:rsid w:val="00C55D91"/>
    <w:rsid w:val="00C57B99"/>
    <w:rsid w:val="00C86180"/>
    <w:rsid w:val="00C94C83"/>
    <w:rsid w:val="00CB1135"/>
    <w:rsid w:val="00CD5112"/>
    <w:rsid w:val="00D0209A"/>
    <w:rsid w:val="00D1358D"/>
    <w:rsid w:val="00D43755"/>
    <w:rsid w:val="00D4619C"/>
    <w:rsid w:val="00D526C0"/>
    <w:rsid w:val="00D559C5"/>
    <w:rsid w:val="00D74941"/>
    <w:rsid w:val="00DD0B6F"/>
    <w:rsid w:val="00DE3399"/>
    <w:rsid w:val="00DE51EA"/>
    <w:rsid w:val="00DF53A1"/>
    <w:rsid w:val="00E069F2"/>
    <w:rsid w:val="00E1142D"/>
    <w:rsid w:val="00E243C5"/>
    <w:rsid w:val="00E334B6"/>
    <w:rsid w:val="00E42FDB"/>
    <w:rsid w:val="00E572D4"/>
    <w:rsid w:val="00E84103"/>
    <w:rsid w:val="00E91D0B"/>
    <w:rsid w:val="00EB7687"/>
    <w:rsid w:val="00F23092"/>
    <w:rsid w:val="00F31A2E"/>
    <w:rsid w:val="00F64D17"/>
    <w:rsid w:val="00FD06DF"/>
    <w:rsid w:val="00FF572E"/>
    <w:rsid w:val="01F947C1"/>
    <w:rsid w:val="037137FD"/>
    <w:rsid w:val="04904570"/>
    <w:rsid w:val="05036529"/>
    <w:rsid w:val="050E2ECE"/>
    <w:rsid w:val="07466AC9"/>
    <w:rsid w:val="07B34C14"/>
    <w:rsid w:val="080832CD"/>
    <w:rsid w:val="084D532E"/>
    <w:rsid w:val="08BC4608"/>
    <w:rsid w:val="0A854A2B"/>
    <w:rsid w:val="0ABD57CC"/>
    <w:rsid w:val="0AE87F1A"/>
    <w:rsid w:val="0B59604C"/>
    <w:rsid w:val="0C2D1C9E"/>
    <w:rsid w:val="0C8D7DF3"/>
    <w:rsid w:val="0CAB3131"/>
    <w:rsid w:val="0DF7766E"/>
    <w:rsid w:val="0E737964"/>
    <w:rsid w:val="0E840851"/>
    <w:rsid w:val="0EC4295E"/>
    <w:rsid w:val="0EC6083C"/>
    <w:rsid w:val="0FEA595D"/>
    <w:rsid w:val="10703A7C"/>
    <w:rsid w:val="112C6D93"/>
    <w:rsid w:val="12656004"/>
    <w:rsid w:val="14F31E7A"/>
    <w:rsid w:val="14FC2F9D"/>
    <w:rsid w:val="15562691"/>
    <w:rsid w:val="157848CA"/>
    <w:rsid w:val="160903E8"/>
    <w:rsid w:val="170462F8"/>
    <w:rsid w:val="17195864"/>
    <w:rsid w:val="17AE352F"/>
    <w:rsid w:val="18DF3200"/>
    <w:rsid w:val="193910E5"/>
    <w:rsid w:val="195135D8"/>
    <w:rsid w:val="1A7D5684"/>
    <w:rsid w:val="1B134EC3"/>
    <w:rsid w:val="1C2C52C5"/>
    <w:rsid w:val="1D113FA4"/>
    <w:rsid w:val="1D5B7B20"/>
    <w:rsid w:val="1E8F3ED4"/>
    <w:rsid w:val="20E76CAB"/>
    <w:rsid w:val="21394209"/>
    <w:rsid w:val="21EA0F6E"/>
    <w:rsid w:val="231C7821"/>
    <w:rsid w:val="237B095A"/>
    <w:rsid w:val="241C27E5"/>
    <w:rsid w:val="24DB4A8C"/>
    <w:rsid w:val="25A07E30"/>
    <w:rsid w:val="26E23F50"/>
    <w:rsid w:val="27FC47B5"/>
    <w:rsid w:val="28B8629B"/>
    <w:rsid w:val="2AB11F9F"/>
    <w:rsid w:val="2B813F30"/>
    <w:rsid w:val="2B9525BA"/>
    <w:rsid w:val="2BA47F84"/>
    <w:rsid w:val="2BA70D47"/>
    <w:rsid w:val="2BC20EB0"/>
    <w:rsid w:val="2BFA58CF"/>
    <w:rsid w:val="2C0D1342"/>
    <w:rsid w:val="2CE22C39"/>
    <w:rsid w:val="2CFC063C"/>
    <w:rsid w:val="2D0642A7"/>
    <w:rsid w:val="2D2674F0"/>
    <w:rsid w:val="2DEF43FE"/>
    <w:rsid w:val="2E4C334A"/>
    <w:rsid w:val="2FD62398"/>
    <w:rsid w:val="30F77E7A"/>
    <w:rsid w:val="310A1609"/>
    <w:rsid w:val="313724A3"/>
    <w:rsid w:val="314F75C7"/>
    <w:rsid w:val="31E71C02"/>
    <w:rsid w:val="32DD68D2"/>
    <w:rsid w:val="33266B77"/>
    <w:rsid w:val="33A610DA"/>
    <w:rsid w:val="352C0B45"/>
    <w:rsid w:val="35946AAA"/>
    <w:rsid w:val="36E11B91"/>
    <w:rsid w:val="370F1C04"/>
    <w:rsid w:val="3717002F"/>
    <w:rsid w:val="37344B40"/>
    <w:rsid w:val="376F22B9"/>
    <w:rsid w:val="37762B2D"/>
    <w:rsid w:val="37CC1338"/>
    <w:rsid w:val="390C744C"/>
    <w:rsid w:val="39FA3AED"/>
    <w:rsid w:val="3AAC7696"/>
    <w:rsid w:val="3AE86BAC"/>
    <w:rsid w:val="3B4D6C4F"/>
    <w:rsid w:val="3BEA48CE"/>
    <w:rsid w:val="3CFC1165"/>
    <w:rsid w:val="3D015A8B"/>
    <w:rsid w:val="3D334134"/>
    <w:rsid w:val="3D415E88"/>
    <w:rsid w:val="3D756085"/>
    <w:rsid w:val="3F291FD7"/>
    <w:rsid w:val="3F714EB4"/>
    <w:rsid w:val="400F5387"/>
    <w:rsid w:val="409E6959"/>
    <w:rsid w:val="40E33CB6"/>
    <w:rsid w:val="40E672A8"/>
    <w:rsid w:val="42FA78AA"/>
    <w:rsid w:val="436A71FB"/>
    <w:rsid w:val="446A2A35"/>
    <w:rsid w:val="45472443"/>
    <w:rsid w:val="45E75B72"/>
    <w:rsid w:val="46787084"/>
    <w:rsid w:val="46F25FA8"/>
    <w:rsid w:val="472F74AE"/>
    <w:rsid w:val="4A364969"/>
    <w:rsid w:val="4B3710C6"/>
    <w:rsid w:val="4C5338DC"/>
    <w:rsid w:val="4C661EAD"/>
    <w:rsid w:val="4C8E350F"/>
    <w:rsid w:val="4D143759"/>
    <w:rsid w:val="4DF14748"/>
    <w:rsid w:val="4FDA5DC0"/>
    <w:rsid w:val="511D7321"/>
    <w:rsid w:val="52172637"/>
    <w:rsid w:val="521B665C"/>
    <w:rsid w:val="52DE7538"/>
    <w:rsid w:val="55677B7D"/>
    <w:rsid w:val="55751482"/>
    <w:rsid w:val="55A44E60"/>
    <w:rsid w:val="56793777"/>
    <w:rsid w:val="56D23F20"/>
    <w:rsid w:val="57524BAD"/>
    <w:rsid w:val="58696FE1"/>
    <w:rsid w:val="58DB0E89"/>
    <w:rsid w:val="59E26B0B"/>
    <w:rsid w:val="5A4001CD"/>
    <w:rsid w:val="5A827677"/>
    <w:rsid w:val="5B7E5A0A"/>
    <w:rsid w:val="5B8007D7"/>
    <w:rsid w:val="5CC37E03"/>
    <w:rsid w:val="5D3C6E24"/>
    <w:rsid w:val="5DD93569"/>
    <w:rsid w:val="5DEB0DD3"/>
    <w:rsid w:val="5ED66C02"/>
    <w:rsid w:val="5FBE0A6E"/>
    <w:rsid w:val="5FDF0124"/>
    <w:rsid w:val="60AE143D"/>
    <w:rsid w:val="61810A7F"/>
    <w:rsid w:val="61AA1436"/>
    <w:rsid w:val="62E969E6"/>
    <w:rsid w:val="62FA4553"/>
    <w:rsid w:val="635F6889"/>
    <w:rsid w:val="648A6BD3"/>
    <w:rsid w:val="652B354E"/>
    <w:rsid w:val="65E41CEC"/>
    <w:rsid w:val="65FC1843"/>
    <w:rsid w:val="6703567D"/>
    <w:rsid w:val="677F6F32"/>
    <w:rsid w:val="6873134A"/>
    <w:rsid w:val="68DF31E0"/>
    <w:rsid w:val="68F77EE8"/>
    <w:rsid w:val="6A473E6C"/>
    <w:rsid w:val="6C3A4D28"/>
    <w:rsid w:val="6C476A65"/>
    <w:rsid w:val="6D1143E7"/>
    <w:rsid w:val="70A70FB3"/>
    <w:rsid w:val="70EF3BC6"/>
    <w:rsid w:val="70FE0565"/>
    <w:rsid w:val="71065830"/>
    <w:rsid w:val="714025C6"/>
    <w:rsid w:val="717B04E2"/>
    <w:rsid w:val="72451486"/>
    <w:rsid w:val="726A3B6F"/>
    <w:rsid w:val="739326B7"/>
    <w:rsid w:val="739864CD"/>
    <w:rsid w:val="73A1555E"/>
    <w:rsid w:val="73DC7DFF"/>
    <w:rsid w:val="74383190"/>
    <w:rsid w:val="747D4382"/>
    <w:rsid w:val="75170C43"/>
    <w:rsid w:val="751747F8"/>
    <w:rsid w:val="752A0060"/>
    <w:rsid w:val="755161DC"/>
    <w:rsid w:val="7594657A"/>
    <w:rsid w:val="777F323F"/>
    <w:rsid w:val="78AA53A5"/>
    <w:rsid w:val="78B0277B"/>
    <w:rsid w:val="78FD1A99"/>
    <w:rsid w:val="7ABA1344"/>
    <w:rsid w:val="7AE36DFF"/>
    <w:rsid w:val="7D673CC8"/>
    <w:rsid w:val="7D740341"/>
    <w:rsid w:val="7DAC327C"/>
    <w:rsid w:val="7E480EBC"/>
    <w:rsid w:val="7E83137B"/>
    <w:rsid w:val="7EE82894"/>
    <w:rsid w:val="7F084957"/>
    <w:rsid w:val="7F2D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39"/>
    <w:qFormat/>
    <w:uiPriority w:val="9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32"/>
      <w:szCs w:val="20"/>
    </w:rPr>
  </w:style>
  <w:style w:type="paragraph" w:styleId="4">
    <w:name w:val="heading 2"/>
    <w:basedOn w:val="1"/>
    <w:next w:val="1"/>
    <w:link w:val="65"/>
    <w:unhideWhenUsed/>
    <w:qFormat/>
    <w:uiPriority w:val="0"/>
    <w:pPr>
      <w:spacing w:line="360" w:lineRule="auto"/>
      <w:ind w:firstLine="480" w:firstLineChars="200"/>
      <w:outlineLvl w:val="1"/>
    </w:pPr>
    <w:rPr>
      <w:rFonts w:ascii="黑体" w:hAnsi="黑体" w:eastAsia="黑体" w:cs="Times New Roman"/>
      <w:sz w:val="32"/>
      <w:szCs w:val="24"/>
    </w:rPr>
  </w:style>
  <w:style w:type="paragraph" w:styleId="5">
    <w:name w:val="heading 3"/>
    <w:basedOn w:val="1"/>
    <w:next w:val="1"/>
    <w:link w:val="66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等线" w:hAnsi="等线" w:eastAsia="等线" w:cs="Times New Roman"/>
      <w:b/>
      <w:bCs/>
      <w:sz w:val="32"/>
      <w:szCs w:val="32"/>
    </w:rPr>
  </w:style>
  <w:style w:type="paragraph" w:styleId="6">
    <w:name w:val="heading 4"/>
    <w:basedOn w:val="1"/>
    <w:next w:val="1"/>
    <w:link w:val="67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等线 Light" w:hAnsi="等线 Light" w:eastAsia="等线 Light" w:cs="Times New Roman"/>
      <w:b/>
      <w:bCs/>
      <w:sz w:val="28"/>
      <w:szCs w:val="28"/>
    </w:rPr>
  </w:style>
  <w:style w:type="paragraph" w:styleId="7">
    <w:name w:val="heading 5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4"/>
    </w:pPr>
    <w:rPr>
      <w:rFonts w:asciiTheme="minorHAnsi" w:hAnsiTheme="minorHAnsi" w:eastAsiaTheme="minorEastAsia" w:cstheme="minorBidi"/>
      <w:b/>
      <w:bCs/>
      <w:sz w:val="28"/>
      <w:szCs w:val="28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69"/>
    <w:unhideWhenUsed/>
    <w:qFormat/>
    <w:uiPriority w:val="99"/>
    <w:pPr>
      <w:spacing w:after="120"/>
    </w:pPr>
    <w:rPr>
      <w:rFonts w:ascii="Times New Roman" w:hAnsi="Times New Roman" w:eastAsia="宋体" w:cs="Times New Roman"/>
      <w:sz w:val="28"/>
      <w:szCs w:val="20"/>
    </w:rPr>
  </w:style>
  <w:style w:type="paragraph" w:styleId="8">
    <w:name w:val="annotation subject"/>
    <w:basedOn w:val="9"/>
    <w:next w:val="9"/>
    <w:link w:val="82"/>
    <w:unhideWhenUsed/>
    <w:qFormat/>
    <w:uiPriority w:val="99"/>
    <w:rPr>
      <w:rFonts w:asciiTheme="minorHAnsi" w:hAnsiTheme="minorHAnsi" w:eastAsiaTheme="minorEastAsia" w:cstheme="minorBidi"/>
      <w:b/>
      <w:bCs/>
      <w:szCs w:val="22"/>
    </w:rPr>
  </w:style>
  <w:style w:type="paragraph" w:styleId="9">
    <w:name w:val="annotation text"/>
    <w:basedOn w:val="1"/>
    <w:link w:val="68"/>
    <w:qFormat/>
    <w:uiPriority w:val="99"/>
    <w:pPr>
      <w:jc w:val="left"/>
    </w:pPr>
    <w:rPr>
      <w:rFonts w:ascii="Calibri" w:hAnsi="Calibri" w:eastAsia="宋体" w:cs="Calibri"/>
      <w:szCs w:val="21"/>
    </w:rPr>
  </w:style>
  <w:style w:type="paragraph" w:styleId="10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11">
    <w:name w:val="Body Text Indent"/>
    <w:basedOn w:val="1"/>
    <w:link w:val="84"/>
    <w:qFormat/>
    <w:uiPriority w:val="0"/>
    <w:pPr>
      <w:spacing w:after="120"/>
      <w:ind w:left="420" w:leftChars="200"/>
    </w:pPr>
  </w:style>
  <w:style w:type="paragraph" w:styleId="12">
    <w:name w:val="toc 3"/>
    <w:basedOn w:val="1"/>
    <w:next w:val="1"/>
    <w:unhideWhenUsed/>
    <w:qFormat/>
    <w:uiPriority w:val="39"/>
    <w:pPr>
      <w:tabs>
        <w:tab w:val="right" w:leader="middleDot" w:pos="8720"/>
      </w:tabs>
      <w:spacing w:line="480" w:lineRule="exact"/>
    </w:pPr>
    <w:rPr>
      <w:rFonts w:ascii="等线" w:hAnsi="等线" w:eastAsia="等线" w:cs="Times New Roman"/>
    </w:rPr>
  </w:style>
  <w:style w:type="paragraph" w:styleId="13">
    <w:name w:val="Date"/>
    <w:basedOn w:val="1"/>
    <w:next w:val="1"/>
    <w:link w:val="32"/>
    <w:unhideWhenUsed/>
    <w:qFormat/>
    <w:uiPriority w:val="99"/>
    <w:pPr>
      <w:ind w:left="100" w:leftChars="2500"/>
    </w:pPr>
  </w:style>
  <w:style w:type="paragraph" w:styleId="14">
    <w:name w:val="Balloon Text"/>
    <w:basedOn w:val="1"/>
    <w:link w:val="38"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3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qFormat/>
    <w:uiPriority w:val="39"/>
    <w:rPr>
      <w:rFonts w:ascii="等线" w:hAnsi="等线" w:eastAsia="等线" w:cs="Times New Roman"/>
    </w:rPr>
  </w:style>
  <w:style w:type="paragraph" w:styleId="18">
    <w:name w:val="toc 4"/>
    <w:basedOn w:val="1"/>
    <w:next w:val="1"/>
    <w:unhideWhenUsed/>
    <w:qFormat/>
    <w:uiPriority w:val="39"/>
    <w:pPr>
      <w:ind w:left="1260" w:leftChars="600"/>
    </w:pPr>
    <w:rPr>
      <w:rFonts w:ascii="等线" w:hAnsi="等线" w:eastAsia="等线" w:cs="Times New Roman"/>
    </w:rPr>
  </w:style>
  <w:style w:type="paragraph" w:styleId="19">
    <w:name w:val="toc 2"/>
    <w:basedOn w:val="1"/>
    <w:next w:val="1"/>
    <w:unhideWhenUsed/>
    <w:qFormat/>
    <w:uiPriority w:val="39"/>
    <w:pPr>
      <w:tabs>
        <w:tab w:val="right" w:leader="middleDot" w:pos="8720"/>
      </w:tabs>
      <w:spacing w:line="400" w:lineRule="exact"/>
      <w:ind w:left="420" w:leftChars="200"/>
    </w:pPr>
    <w:rPr>
      <w:rFonts w:ascii="等线" w:hAnsi="等线" w:eastAsia="等线" w:cs="Times New Roman"/>
    </w:rPr>
  </w:style>
  <w:style w:type="paragraph" w:styleId="2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1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kern w:val="0"/>
      <w:sz w:val="32"/>
    </w:rPr>
  </w:style>
  <w:style w:type="character" w:styleId="23">
    <w:name w:val="Strong"/>
    <w:basedOn w:val="22"/>
    <w:qFormat/>
    <w:uiPriority w:val="22"/>
    <w:rPr>
      <w:b/>
      <w:bCs/>
    </w:rPr>
  </w:style>
  <w:style w:type="character" w:styleId="24">
    <w:name w:val="FollowedHyperlink"/>
    <w:basedOn w:val="22"/>
    <w:semiHidden/>
    <w:unhideWhenUsed/>
    <w:qFormat/>
    <w:uiPriority w:val="99"/>
    <w:rPr>
      <w:color w:val="800080"/>
      <w:u w:val="single"/>
    </w:rPr>
  </w:style>
  <w:style w:type="character" w:styleId="25">
    <w:name w:val="Hyperlink"/>
    <w:basedOn w:val="22"/>
    <w:unhideWhenUsed/>
    <w:qFormat/>
    <w:uiPriority w:val="99"/>
    <w:rPr>
      <w:color w:val="0000FF"/>
      <w:u w:val="single"/>
    </w:rPr>
  </w:style>
  <w:style w:type="character" w:styleId="26">
    <w:name w:val="annotation reference"/>
    <w:basedOn w:val="22"/>
    <w:unhideWhenUsed/>
    <w:qFormat/>
    <w:uiPriority w:val="99"/>
    <w:rPr>
      <w:sz w:val="21"/>
      <w:szCs w:val="21"/>
    </w:rPr>
  </w:style>
  <w:style w:type="table" w:styleId="28">
    <w:name w:val="Table Grid"/>
    <w:basedOn w:val="27"/>
    <w:qFormat/>
    <w:uiPriority w:val="59"/>
    <w:rPr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9">
    <w:name w:val="首行缩进"/>
    <w:basedOn w:val="1"/>
    <w:qFormat/>
    <w:uiPriority w:val="0"/>
    <w:pPr>
      <w:spacing w:line="360" w:lineRule="auto"/>
      <w:ind w:firstLine="480" w:firstLineChars="200"/>
      <w:jc w:val="left"/>
    </w:pPr>
    <w:rPr>
      <w:rFonts w:ascii="宋体" w:hAnsi="宋体"/>
      <w:sz w:val="24"/>
    </w:rPr>
  </w:style>
  <w:style w:type="character" w:customStyle="1" w:styleId="30">
    <w:name w:val="页眉 Char"/>
    <w:basedOn w:val="22"/>
    <w:link w:val="16"/>
    <w:qFormat/>
    <w:uiPriority w:val="99"/>
    <w:rPr>
      <w:sz w:val="18"/>
      <w:szCs w:val="18"/>
    </w:rPr>
  </w:style>
  <w:style w:type="character" w:customStyle="1" w:styleId="31">
    <w:name w:val="页脚 Char"/>
    <w:basedOn w:val="22"/>
    <w:link w:val="15"/>
    <w:qFormat/>
    <w:uiPriority w:val="99"/>
    <w:rPr>
      <w:sz w:val="18"/>
      <w:szCs w:val="18"/>
    </w:rPr>
  </w:style>
  <w:style w:type="character" w:customStyle="1" w:styleId="32">
    <w:name w:val="日期 Char"/>
    <w:basedOn w:val="22"/>
    <w:link w:val="13"/>
    <w:qFormat/>
    <w:uiPriority w:val="99"/>
  </w:style>
  <w:style w:type="paragraph" w:styleId="33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4">
    <w:name w:val="正文.表格"/>
    <w:basedOn w:val="1"/>
    <w:next w:val="1"/>
    <w:qFormat/>
    <w:uiPriority w:val="99"/>
    <w:pPr>
      <w:widowControl/>
      <w:jc w:val="center"/>
    </w:pPr>
    <w:rPr>
      <w:rFonts w:ascii="Calibri" w:hAnsi="Calibri" w:eastAsia="宋体" w:cs="黑体"/>
      <w:kern w:val="21"/>
      <w:szCs w:val="24"/>
    </w:rPr>
  </w:style>
  <w:style w:type="paragraph" w:customStyle="1" w:styleId="35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黑体"/>
    </w:rPr>
  </w:style>
  <w:style w:type="paragraph" w:customStyle="1" w:styleId="36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37">
    <w:name w:val="正文_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38">
    <w:name w:val="批注框文本 Char"/>
    <w:basedOn w:val="22"/>
    <w:link w:val="14"/>
    <w:qFormat/>
    <w:uiPriority w:val="99"/>
    <w:rPr>
      <w:sz w:val="18"/>
      <w:szCs w:val="18"/>
    </w:rPr>
  </w:style>
  <w:style w:type="character" w:customStyle="1" w:styleId="39">
    <w:name w:val="标题 1 Char"/>
    <w:basedOn w:val="22"/>
    <w:link w:val="3"/>
    <w:qFormat/>
    <w:uiPriority w:val="9"/>
    <w:rPr>
      <w:rFonts w:ascii="Times New Roman" w:hAnsi="Times New Roman" w:eastAsia="宋体" w:cs="Times New Roman"/>
      <w:b/>
      <w:kern w:val="44"/>
      <w:sz w:val="32"/>
      <w:szCs w:val="20"/>
    </w:rPr>
  </w:style>
  <w:style w:type="paragraph" w:customStyle="1" w:styleId="40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  <w:style w:type="paragraph" w:customStyle="1" w:styleId="41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8"/>
      <w:szCs w:val="18"/>
    </w:rPr>
  </w:style>
  <w:style w:type="paragraph" w:customStyle="1" w:styleId="4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43">
    <w:name w:val="xl63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44">
    <w:name w:val="xl64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45">
    <w:name w:val="xl65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46">
    <w:name w:val="xl66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Calibri" w:hAnsi="Calibri" w:eastAsia="宋体" w:cs="宋体"/>
      <w:kern w:val="0"/>
      <w:sz w:val="18"/>
      <w:szCs w:val="18"/>
    </w:rPr>
  </w:style>
  <w:style w:type="paragraph" w:customStyle="1" w:styleId="47">
    <w:name w:val="xl67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48">
    <w:name w:val="xl68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Calibri" w:hAnsi="Calibri" w:eastAsia="宋体" w:cs="宋体"/>
      <w:kern w:val="0"/>
      <w:sz w:val="18"/>
      <w:szCs w:val="18"/>
    </w:rPr>
  </w:style>
  <w:style w:type="paragraph" w:customStyle="1" w:styleId="49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50">
    <w:name w:val="xl70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51">
    <w:name w:val="xl71"/>
    <w:basedOn w:val="1"/>
    <w:qFormat/>
    <w:uiPriority w:val="0"/>
    <w:pPr>
      <w:widowControl/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52">
    <w:name w:val="xl72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Calibri" w:hAnsi="Calibri" w:eastAsia="宋体" w:cs="宋体"/>
      <w:kern w:val="0"/>
      <w:sz w:val="18"/>
      <w:szCs w:val="18"/>
    </w:rPr>
  </w:style>
  <w:style w:type="paragraph" w:customStyle="1" w:styleId="53">
    <w:name w:val="xl73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Calibri" w:hAnsi="Calibri" w:eastAsia="宋体" w:cs="宋体"/>
      <w:kern w:val="0"/>
      <w:sz w:val="18"/>
      <w:szCs w:val="18"/>
    </w:rPr>
  </w:style>
  <w:style w:type="paragraph" w:customStyle="1" w:styleId="54">
    <w:name w:val="xl74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55">
    <w:name w:val="xl75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56">
    <w:name w:val="xl76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57">
    <w:name w:val="xl77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58">
    <w:name w:val="xl78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59">
    <w:name w:val="xl79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60">
    <w:name w:val="xl80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8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1">
    <w:name w:val="xl81"/>
    <w:basedOn w:val="1"/>
    <w:qFormat/>
    <w:uiPriority w:val="0"/>
    <w:pPr>
      <w:widowControl/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2">
    <w:name w:val="标题 1_0"/>
    <w:basedOn w:val="1"/>
    <w:next w:val="1"/>
    <w:link w:val="63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63">
    <w:name w:val="标题 1 Char_0"/>
    <w:link w:val="6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64">
    <w:name w:val="List Paragraph"/>
    <w:basedOn w:val="1"/>
    <w:qFormat/>
    <w:uiPriority w:val="1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65">
    <w:name w:val="标题 2 Char"/>
    <w:basedOn w:val="22"/>
    <w:link w:val="4"/>
    <w:qFormat/>
    <w:uiPriority w:val="0"/>
    <w:rPr>
      <w:rFonts w:ascii="黑体" w:hAnsi="黑体" w:eastAsia="黑体" w:cs="Times New Roman"/>
      <w:sz w:val="32"/>
      <w:szCs w:val="24"/>
    </w:rPr>
  </w:style>
  <w:style w:type="character" w:customStyle="1" w:styleId="66">
    <w:name w:val="标题 3 Char"/>
    <w:basedOn w:val="22"/>
    <w:link w:val="5"/>
    <w:semiHidden/>
    <w:qFormat/>
    <w:uiPriority w:val="9"/>
    <w:rPr>
      <w:rFonts w:ascii="等线" w:hAnsi="等线" w:eastAsia="等线" w:cs="Times New Roman"/>
      <w:b/>
      <w:bCs/>
      <w:sz w:val="32"/>
      <w:szCs w:val="32"/>
    </w:rPr>
  </w:style>
  <w:style w:type="character" w:customStyle="1" w:styleId="67">
    <w:name w:val="标题 4 Char"/>
    <w:basedOn w:val="22"/>
    <w:link w:val="6"/>
    <w:semiHidden/>
    <w:qFormat/>
    <w:uiPriority w:val="9"/>
    <w:rPr>
      <w:rFonts w:ascii="等线 Light" w:hAnsi="等线 Light" w:eastAsia="等线 Light" w:cs="Times New Roman"/>
      <w:b/>
      <w:bCs/>
      <w:sz w:val="28"/>
      <w:szCs w:val="28"/>
    </w:rPr>
  </w:style>
  <w:style w:type="character" w:customStyle="1" w:styleId="68">
    <w:name w:val="批注文字 Char"/>
    <w:basedOn w:val="22"/>
    <w:link w:val="9"/>
    <w:qFormat/>
    <w:uiPriority w:val="99"/>
    <w:rPr>
      <w:rFonts w:ascii="Calibri" w:hAnsi="Calibri" w:eastAsia="宋体" w:cs="Calibri"/>
      <w:szCs w:val="21"/>
    </w:rPr>
  </w:style>
  <w:style w:type="character" w:customStyle="1" w:styleId="69">
    <w:name w:val="正文文本 Char"/>
    <w:basedOn w:val="22"/>
    <w:link w:val="2"/>
    <w:qFormat/>
    <w:uiPriority w:val="99"/>
    <w:rPr>
      <w:rFonts w:ascii="Times New Roman" w:hAnsi="Times New Roman" w:eastAsia="宋体" w:cs="Times New Roman"/>
      <w:sz w:val="28"/>
      <w:szCs w:val="20"/>
    </w:rPr>
  </w:style>
  <w:style w:type="character" w:customStyle="1" w:styleId="70">
    <w:name w:val="正文文本_"/>
    <w:basedOn w:val="22"/>
    <w:link w:val="71"/>
    <w:qFormat/>
    <w:uiPriority w:val="0"/>
    <w:rPr>
      <w:rFonts w:ascii="MingLiU" w:hAnsi="MingLiU" w:eastAsia="MingLiU" w:cs="MingLiU"/>
      <w:spacing w:val="-20"/>
      <w:sz w:val="26"/>
      <w:szCs w:val="26"/>
      <w:shd w:val="clear" w:color="auto" w:fill="FFFFFF"/>
    </w:rPr>
  </w:style>
  <w:style w:type="paragraph" w:customStyle="1" w:styleId="71">
    <w:name w:val="正文文本1"/>
    <w:basedOn w:val="1"/>
    <w:link w:val="70"/>
    <w:qFormat/>
    <w:uiPriority w:val="0"/>
    <w:pPr>
      <w:shd w:val="clear" w:color="auto" w:fill="FFFFFF"/>
      <w:spacing w:line="554" w:lineRule="exact"/>
      <w:ind w:hanging="1720"/>
      <w:jc w:val="left"/>
    </w:pPr>
    <w:rPr>
      <w:rFonts w:ascii="MingLiU" w:hAnsi="MingLiU" w:eastAsia="MingLiU" w:cs="MingLiU"/>
      <w:spacing w:val="-20"/>
      <w:sz w:val="26"/>
      <w:szCs w:val="26"/>
    </w:rPr>
  </w:style>
  <w:style w:type="character" w:customStyle="1" w:styleId="72">
    <w:name w:val="正文文本 + Segoe UI"/>
    <w:basedOn w:val="70"/>
    <w:qFormat/>
    <w:uiPriority w:val="0"/>
    <w:rPr>
      <w:rFonts w:ascii="Segoe UI" w:hAnsi="Segoe UI" w:eastAsia="Segoe UI" w:cs="Segoe UI"/>
      <w:b/>
      <w:bCs/>
      <w:color w:val="000000"/>
      <w:spacing w:val="-10"/>
      <w:w w:val="100"/>
      <w:position w:val="0"/>
      <w:lang w:val="zh-CN" w:eastAsia="zh-CN" w:bidi="zh-CN"/>
    </w:rPr>
  </w:style>
  <w:style w:type="character" w:customStyle="1" w:styleId="73">
    <w:name w:val="标题 #1_"/>
    <w:basedOn w:val="22"/>
    <w:link w:val="74"/>
    <w:qFormat/>
    <w:uiPriority w:val="0"/>
    <w:rPr>
      <w:rFonts w:ascii="MingLiU" w:hAnsi="MingLiU" w:eastAsia="MingLiU" w:cs="MingLiU"/>
      <w:spacing w:val="-30"/>
      <w:sz w:val="46"/>
      <w:szCs w:val="46"/>
      <w:shd w:val="clear" w:color="auto" w:fill="FFFFFF"/>
    </w:rPr>
  </w:style>
  <w:style w:type="paragraph" w:customStyle="1" w:styleId="74">
    <w:name w:val="标题 #1"/>
    <w:basedOn w:val="1"/>
    <w:link w:val="73"/>
    <w:qFormat/>
    <w:uiPriority w:val="0"/>
    <w:pPr>
      <w:shd w:val="clear" w:color="auto" w:fill="FFFFFF"/>
      <w:spacing w:before="480" w:line="559" w:lineRule="exact"/>
      <w:jc w:val="center"/>
      <w:outlineLvl w:val="0"/>
    </w:pPr>
    <w:rPr>
      <w:rFonts w:ascii="MingLiU" w:hAnsi="MingLiU" w:eastAsia="MingLiU" w:cs="MingLiU"/>
      <w:spacing w:val="-30"/>
      <w:sz w:val="46"/>
      <w:szCs w:val="46"/>
    </w:rPr>
  </w:style>
  <w:style w:type="paragraph" w:customStyle="1" w:styleId="75">
    <w:name w:val="样式1"/>
    <w:basedOn w:val="64"/>
    <w:qFormat/>
    <w:uiPriority w:val="0"/>
    <w:pPr>
      <w:ind w:firstLine="0" w:firstLineChars="0"/>
      <w:jc w:val="left"/>
    </w:pPr>
    <w:rPr>
      <w:rFonts w:ascii="黑体" w:hAnsi="黑体" w:eastAsia="黑体"/>
      <w:b/>
      <w:bCs/>
      <w:sz w:val="32"/>
      <w:szCs w:val="32"/>
    </w:rPr>
  </w:style>
  <w:style w:type="paragraph" w:customStyle="1" w:styleId="76">
    <w:name w:val="样式2"/>
    <w:basedOn w:val="1"/>
    <w:qFormat/>
    <w:uiPriority w:val="0"/>
    <w:pPr>
      <w:spacing w:line="360" w:lineRule="auto"/>
      <w:ind w:firstLine="200" w:firstLineChars="200"/>
      <w:jc w:val="left"/>
    </w:pPr>
    <w:rPr>
      <w:rFonts w:ascii="等线" w:hAnsi="等线" w:eastAsia="黑体" w:cs="Times New Roman"/>
      <w:b/>
      <w:bCs/>
      <w:sz w:val="30"/>
      <w:szCs w:val="32"/>
    </w:rPr>
  </w:style>
  <w:style w:type="paragraph" w:customStyle="1" w:styleId="77">
    <w:name w:val="样式3"/>
    <w:basedOn w:val="1"/>
    <w:next w:val="1"/>
    <w:qFormat/>
    <w:uiPriority w:val="0"/>
    <w:pPr>
      <w:spacing w:line="360" w:lineRule="auto"/>
      <w:ind w:firstLine="200" w:firstLineChars="200"/>
    </w:pPr>
    <w:rPr>
      <w:rFonts w:ascii="等线" w:hAnsi="等线" w:eastAsia="宋体" w:cs="Times New Roman"/>
      <w:b/>
      <w:bCs/>
      <w:sz w:val="32"/>
      <w:szCs w:val="32"/>
    </w:rPr>
  </w:style>
  <w:style w:type="paragraph" w:customStyle="1" w:styleId="78">
    <w:name w:val="样式4"/>
    <w:basedOn w:val="1"/>
    <w:next w:val="1"/>
    <w:qFormat/>
    <w:uiPriority w:val="0"/>
    <w:pPr>
      <w:ind w:firstLine="602"/>
      <w:outlineLvl w:val="2"/>
    </w:pPr>
    <w:rPr>
      <w:rFonts w:ascii="宋体" w:hAnsi="宋体" w:eastAsia="宋体" w:cs="Times New Roman"/>
      <w:bCs/>
      <w:sz w:val="30"/>
      <w:szCs w:val="30"/>
    </w:rPr>
  </w:style>
  <w:style w:type="paragraph" w:customStyle="1" w:styleId="79">
    <w:name w:val="图例"/>
    <w:basedOn w:val="1"/>
    <w:qFormat/>
    <w:uiPriority w:val="0"/>
    <w:pPr>
      <w:spacing w:before="120" w:after="120" w:line="360" w:lineRule="auto"/>
      <w:jc w:val="center"/>
    </w:pPr>
    <w:rPr>
      <w:rFonts w:ascii="Times New Roman" w:hAnsi="Times New Roman" w:eastAsia="仿宋_GB2312" w:cs="Times New Roman"/>
      <w:b/>
      <w:sz w:val="24"/>
      <w:szCs w:val="20"/>
    </w:rPr>
  </w:style>
  <w:style w:type="paragraph" w:customStyle="1" w:styleId="80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1">
    <w:name w:val="NormalCharacter"/>
    <w:qFormat/>
    <w:uiPriority w:val="0"/>
  </w:style>
  <w:style w:type="character" w:customStyle="1" w:styleId="82">
    <w:name w:val="批注主题 Char"/>
    <w:basedOn w:val="68"/>
    <w:link w:val="8"/>
    <w:qFormat/>
    <w:uiPriority w:val="99"/>
    <w:rPr>
      <w:b/>
      <w:bCs/>
    </w:rPr>
  </w:style>
  <w:style w:type="paragraph" w:customStyle="1" w:styleId="83">
    <w:name w:val="正文2"/>
    <w:basedOn w:val="11"/>
    <w:qFormat/>
    <w:uiPriority w:val="99"/>
    <w:pPr>
      <w:spacing w:after="0" w:line="480" w:lineRule="exact"/>
      <w:ind w:left="0" w:leftChars="0" w:firstLine="480" w:firstLineChars="200"/>
    </w:pPr>
    <w:rPr>
      <w:rFonts w:ascii="宋体" w:hAnsi="宋体" w:eastAsia="宋体" w:cs="Times New Roman"/>
      <w:bCs/>
      <w:kern w:val="0"/>
      <w:sz w:val="24"/>
      <w:szCs w:val="24"/>
      <w:lang w:val="zh-CN"/>
    </w:rPr>
  </w:style>
  <w:style w:type="character" w:customStyle="1" w:styleId="84">
    <w:name w:val="正文文本缩进 Char"/>
    <w:basedOn w:val="22"/>
    <w:link w:val="11"/>
    <w:qFormat/>
    <w:uiPriority w:val="0"/>
  </w:style>
  <w:style w:type="paragraph" w:customStyle="1" w:styleId="8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table" w:customStyle="1" w:styleId="86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7">
    <w:name w:val="font11"/>
    <w:basedOn w:val="2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88">
    <w:name w:val="font21"/>
    <w:basedOn w:val="2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  <w:vertAlign w:val="superscript"/>
    </w:rPr>
  </w:style>
  <w:style w:type="character" w:customStyle="1" w:styleId="89">
    <w:name w:val="font31"/>
    <w:basedOn w:val="2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90">
    <w:name w:val="font01"/>
    <w:basedOn w:val="2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91">
    <w:name w:val="font41"/>
    <w:basedOn w:val="2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</Words>
  <Characters>268</Characters>
  <Lines>2</Lines>
  <Paragraphs>1</Paragraphs>
  <TotalTime>3</TotalTime>
  <ScaleCrop>false</ScaleCrop>
  <LinksUpToDate>false</LinksUpToDate>
  <CharactersWithSpaces>313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2017-10-12T06:56:00Z</dcterms:created>
  <dc:creator>Ld</dc:creator>
  <cp:lastModifiedBy>陈柏杉</cp:lastModifiedBy>
  <cp:lastPrinted>2022-12-26T01:29:00Z</cp:lastPrinted>
  <dcterms:modified xsi:type="dcterms:W3CDTF">2023-03-13T06:51:05Z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